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Реквизиты компании</w:t>
      </w:r>
      <w:bookmarkEnd w:id="0"/>
    </w:p>
    <w:p/>
    <w:p>
      <w:bookmarkStart w:id="1" w:name="_Toc1"/>
      <w:r>
        <w:t>Основная информация</w:t>
      </w:r>
      <w:bookmarkEnd w:id="1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Полное наименование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Общество с ограниченной ответственностью "Эрмий"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Краткое наименование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ООО "Эрмий"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Директор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Одинцов Виталий Витальевич</w:t>
            </w:r>
          </w:p>
        </w:tc>
      </w:tr>
    </w:tbl>
    <w:p/>
    <w:p>
      <w:bookmarkStart w:id="2" w:name="_Toc2"/>
      <w:r>
        <w:t>Контакты</w:t>
      </w:r>
      <w:bookmarkEnd w:id="2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Телефон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+7 (812) 509-12-13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Электронная почта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info@ermispb.ru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Email для заказов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info@rosfixator.ru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Веб-сайт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http://rosfixator.ru</w:t>
            </w:r>
          </w:p>
        </w:tc>
      </w:tr>
    </w:tbl>
    <w:p/>
    <w:p>
      <w:bookmarkStart w:id="3" w:name="_Toc3"/>
      <w:r>
        <w:t>Адреса</w:t>
      </w:r>
      <w:bookmarkEnd w:id="3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Юридический адрес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188662, Ленинградская область, м.р-н Всеволожский, г.п.Муринское, тер.производственная зона Мурино, пр-д Сквозной, д.18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Фактический адрес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188662, Ленинградская область, м.р-н Всеволожский, г.п.Муринское, тер.производственная зона Мурино, пр-д Сквозной, д.18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Почтовый адрес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188662, Ленинградская область, м.р-н Всеволожский, г.п.Муринское, тер.производственная зона Мурино, пр-д Сквозной, д.18</w:t>
            </w:r>
          </w:p>
        </w:tc>
      </w:tr>
    </w:tbl>
    <w:p/>
    <w:p>
      <w:bookmarkStart w:id="4" w:name="_Toc4"/>
      <w:r>
        <w:t>Регистрационные данные</w:t>
      </w:r>
      <w:bookmarkEnd w:id="4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ИНН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7804078120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КПП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470601001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ОГРН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1027802511219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ОКПО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48999183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ОКВЭД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22.2, 28.99.9, 46.49.49, 46.76, 46.90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ОКТМО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41612103001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ОКАТО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41212504000</w:t>
            </w:r>
          </w:p>
        </w:tc>
      </w:tr>
    </w:tbl>
    <w:p/>
    <w:p>
      <w:bookmarkStart w:id="5" w:name="_Toc5"/>
      <w:r>
        <w:t>Банковские реквизиты</w:t>
      </w:r>
      <w:bookmarkEnd w:id="5"/>
    </w:p>
    <w:tbl>
      <w:tblGrid>
        <w:gridCol w:w="3500" w:type="dxa"/>
        <w:gridCol w:w="8000" w:type="dxa"/>
      </w:tblGrid>
      <w:tblPr>
        <w:tblW w:w="0" w:type="auto"/>
        <w:tblLayout w:type="autofit"/>
        <w:tblBorders>
          <w:top w:val="single" w:sz="1" w:color="999999"/>
          <w:left w:val="single" w:sz="1" w:color="999999"/>
          <w:right w:val="single" w:sz="1" w:color="999999"/>
          <w:bottom w:val="single" w:sz="1" w:color="999999"/>
          <w:insideH w:val="single" w:sz="1" w:color="999999"/>
          <w:insideV w:val="single" w:sz="1" w:color="999999"/>
        </w:tblBorders>
      </w:tblP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Банк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СЕВЕРО-ЗАПАДНЫЙ БАНК ПАО СБЕРБАНК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Расчетный счет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40702810555080138177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Корреспондентский счет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30101810500000000653</w:t>
            </w:r>
          </w:p>
        </w:tc>
      </w:tr>
      <w:tr>
        <w:trPr/>
        <w:tc>
          <w:tcPr>
            <w:tcW w:w="3500" w:type="dxa"/>
            <w:noWrap/>
          </w:tcPr>
          <w:p>
            <w:pPr/>
            <w:r>
              <w:rPr>
                <w:b w:val="1"/>
                <w:bCs w:val="1"/>
              </w:rPr>
              <w:t xml:space="preserve">БИК</w:t>
            </w:r>
          </w:p>
        </w:tc>
        <w:tc>
          <w:tcPr>
            <w:tcW w:w="8000" w:type="dxa"/>
            <w:noWrap/>
          </w:tcPr>
          <w:p>
            <w:pPr/>
            <w:r>
              <w:rPr/>
              <w:t xml:space="preserve">044030653</w:t>
            </w:r>
          </w:p>
        </w:tc>
      </w:tr>
    </w:tbl>
    <w:p/>
    <w:sectPr>
      <w:pgSz w:orient="portrait" w:w="11905.511811023622" w:h="16837.7952755905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2026-07-24T00:22:57+00:00</dcterms:created>
  <dcterms:modified xsi:type="dcterms:W3CDTF">2026-07-24T00:22:57+00:00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